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23" w:rsidRPr="00C37D50" w:rsidRDefault="00877123" w:rsidP="00C37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ZASADY PRZYJĘĆ DO KLAS VII DWUJĘZYCZNYCH W SZKOŁACH PODSTAWOWYCH PROWADZONYCH PRZEZ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GMINĘ ŁOMIANKI</w:t>
      </w:r>
    </w:p>
    <w:p w:rsidR="00877123" w:rsidRDefault="00877123" w:rsidP="00041CDC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3CAE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Szkole Podstawowej Nr 2 w Łomiankach przy ul. Partyzantów 31 oraz w </w:t>
      </w:r>
      <w:r w:rsidRPr="006E3CAE">
        <w:rPr>
          <w:rFonts w:ascii="Times New Roman" w:hAnsi="Times New Roman" w:cs="Times New Roman"/>
          <w:sz w:val="24"/>
          <w:szCs w:val="24"/>
          <w:lang w:eastAsia="pl-PL"/>
        </w:rPr>
        <w:t xml:space="preserve">Szkole Podstawowej </w:t>
      </w: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6E3CAE">
        <w:rPr>
          <w:rFonts w:ascii="Times New Roman" w:hAnsi="Times New Roman" w:cs="Times New Roman"/>
          <w:sz w:val="24"/>
          <w:szCs w:val="24"/>
          <w:lang w:eastAsia="pl-PL"/>
        </w:rPr>
        <w:t xml:space="preserve">r 3 z Oddziałami Dwujęzycznymi i Sportowymi w Łomiankach przy ul. Staszica 2 prowadzony będzie nabór uczniów do </w:t>
      </w:r>
      <w:r>
        <w:rPr>
          <w:rFonts w:ascii="Times New Roman" w:hAnsi="Times New Roman" w:cs="Times New Roman"/>
          <w:sz w:val="24"/>
          <w:szCs w:val="24"/>
          <w:lang w:eastAsia="pl-PL"/>
        </w:rPr>
        <w:t>klas VII dwujęzycznych.</w:t>
      </w:r>
    </w:p>
    <w:p w:rsidR="00877123" w:rsidRDefault="00877123" w:rsidP="00041CDC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Nauczanie dwujęzyczne polega na nauczaniu poszczególnych przedmiotów zarówno w języku ojczystym jak i obcym i dążeniu do posługiwania się swobodnie w mowie i piśmie dwoma językami: językiem ojczystym i językiem obcym na takim samym poziomie. </w:t>
      </w:r>
    </w:p>
    <w:p w:rsidR="00877123" w:rsidRDefault="00877123" w:rsidP="00041CDC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Językiem obcym w klasach dwujęzycznych jest język angielski. Dodatkowo do wyboru będzie drugi obowiązkowy język obcy:</w:t>
      </w:r>
    </w:p>
    <w:p w:rsidR="00877123" w:rsidRPr="00643DA5" w:rsidRDefault="00877123" w:rsidP="00041CDC">
      <w:pPr>
        <w:pStyle w:val="ListParagraph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Szkole Podstawowej </w:t>
      </w:r>
      <w:r w:rsidRPr="002D3F79">
        <w:rPr>
          <w:rFonts w:ascii="Times New Roman" w:hAnsi="Times New Roman" w:cs="Times New Roman"/>
          <w:sz w:val="24"/>
          <w:szCs w:val="24"/>
          <w:lang w:eastAsia="pl-PL"/>
        </w:rPr>
        <w:t>Nr 2 w Łomiankach przy ul. Partyzantów 31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041CDC">
        <w:rPr>
          <w:rFonts w:ascii="Times New Roman" w:hAnsi="Times New Roman" w:cs="Times New Roman"/>
          <w:sz w:val="24"/>
          <w:szCs w:val="24"/>
          <w:lang w:eastAsia="pl-PL"/>
        </w:rPr>
        <w:t>język niemiecki lub język hiszpański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77123" w:rsidRPr="00643DA5" w:rsidRDefault="00877123" w:rsidP="00643DA5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3DA5">
        <w:rPr>
          <w:rFonts w:ascii="Times New Roman" w:hAnsi="Times New Roman" w:cs="Times New Roman"/>
          <w:sz w:val="24"/>
          <w:szCs w:val="24"/>
          <w:lang w:eastAsia="pl-PL"/>
        </w:rPr>
        <w:t xml:space="preserve">w Szkole Podstawowej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3 z Oddziałami Dwujęzycznymi i Sportowymi w Łomiankach przy ul. Staszica 2: </w:t>
      </w:r>
      <w:r w:rsidRPr="00643DA5">
        <w:rPr>
          <w:rFonts w:ascii="Times New Roman" w:hAnsi="Times New Roman" w:cs="Times New Roman"/>
          <w:sz w:val="24"/>
          <w:szCs w:val="24"/>
          <w:lang w:eastAsia="pl-PL"/>
        </w:rPr>
        <w:t>język niemiecki lub język francuski.</w:t>
      </w:r>
    </w:p>
    <w:p w:rsidR="00877123" w:rsidRDefault="00877123" w:rsidP="00C37D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Zasady przyjęć do klas VII dwujęzycznych w szkołach podstawowych w roku szkolnym 2018/2019 zostały przygotowane w oparciu o zapisy:</w:t>
      </w:r>
    </w:p>
    <w:p w:rsidR="00877123" w:rsidRDefault="00877123" w:rsidP="00123B4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ustawy z dnia 14 grudnia 2016 r. Prawo oświatowe (Dz. U. z 2017 r., poz. 59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ze zm.)</w:t>
      </w:r>
    </w:p>
    <w:p w:rsidR="00877123" w:rsidRDefault="00877123" w:rsidP="00831A1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 do publicznyc</w:t>
      </w:r>
      <w:r>
        <w:rPr>
          <w:rFonts w:ascii="Times New Roman" w:hAnsi="Times New Roman" w:cs="Times New Roman"/>
          <w:sz w:val="24"/>
          <w:szCs w:val="24"/>
          <w:lang w:eastAsia="pl-PL"/>
        </w:rPr>
        <w:t>h przedszkoli, szkół i placówek (Dz.U. z 2017 r. poz. 610)</w:t>
      </w:r>
    </w:p>
    <w:p w:rsidR="00877123" w:rsidRPr="004F1CEE" w:rsidRDefault="00877123" w:rsidP="00123B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przyjęć</w:t>
      </w:r>
    </w:p>
    <w:p w:rsidR="00877123" w:rsidRDefault="00877123" w:rsidP="00123B49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Zgodnie z art. 139 ustawy Prawo oświatowe:</w:t>
      </w:r>
    </w:p>
    <w:p w:rsidR="00877123" w:rsidRPr="004F1CEE" w:rsidRDefault="00877123" w:rsidP="00123B49">
      <w:pPr>
        <w:pStyle w:val="ListParagraph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Do oddziału dwujęzycznego w publicznej szkole podstawowej przyjmuje się </w:t>
      </w:r>
      <w:r w:rsidRPr="00123B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pierwszej kolejności ucznia tej szkoły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, który:</w:t>
      </w:r>
    </w:p>
    <w:p w:rsidR="00877123" w:rsidRPr="004F1CEE" w:rsidRDefault="00877123" w:rsidP="00123B49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otrzymał promocję do k</w:t>
      </w:r>
      <w:r>
        <w:rPr>
          <w:rFonts w:ascii="Times New Roman" w:hAnsi="Times New Roman" w:cs="Times New Roman"/>
          <w:sz w:val="24"/>
          <w:szCs w:val="24"/>
          <w:lang w:eastAsia="pl-PL"/>
        </w:rPr>
        <w:t>lasy VII;</w:t>
      </w:r>
    </w:p>
    <w:p w:rsidR="00877123" w:rsidRPr="00123B49" w:rsidRDefault="00877123" w:rsidP="00123B49">
      <w:pPr>
        <w:pStyle w:val="ListParagraph"/>
        <w:numPr>
          <w:ilvl w:val="0"/>
          <w:numId w:val="4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 xml:space="preserve">uzyskał pozytywny wynik sprawdzianu predyspozycji językowych przeprowadzonego </w:t>
      </w:r>
      <w:r w:rsidRPr="004F1CEE">
        <w:rPr>
          <w:rFonts w:ascii="Times New Roman" w:hAnsi="Times New Roman" w:cs="Times New Roman"/>
          <w:sz w:val="24"/>
          <w:szCs w:val="24"/>
          <w:u w:val="single"/>
          <w:lang w:eastAsia="pl-PL"/>
        </w:rPr>
        <w:t>na warunkach ustalonych przez radę pedagogiczną.</w:t>
      </w:r>
    </w:p>
    <w:p w:rsidR="00877123" w:rsidRPr="004F1CEE" w:rsidRDefault="00877123" w:rsidP="00123B49">
      <w:pPr>
        <w:pStyle w:val="ListParagraph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W przypadku większej liczby kandydatów spełniających warunki, o których mowa w ust. 1, niż liczba wolnych miejsc w oddziale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dwujęzycznym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, na pierwszym etapie postępowania rekrutacyjnego są brane pod uwagę łącznie następujące kryteria:</w:t>
      </w:r>
    </w:p>
    <w:p w:rsidR="00877123" w:rsidRPr="004F1CEE" w:rsidRDefault="00877123" w:rsidP="00041CDC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wynik sprawdzianu predyspozycji językowyc</w:t>
      </w:r>
      <w:r>
        <w:rPr>
          <w:rFonts w:ascii="Times New Roman" w:hAnsi="Times New Roman" w:cs="Times New Roman"/>
          <w:sz w:val="24"/>
          <w:szCs w:val="24"/>
          <w:lang w:eastAsia="pl-PL"/>
        </w:rPr>
        <w:t>h, o którym mowa w ust. 1 pkt 2;</w:t>
      </w:r>
    </w:p>
    <w:p w:rsidR="00877123" w:rsidRPr="00831A18" w:rsidRDefault="00877123" w:rsidP="00C37D5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3B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wymienione na świadectwie promocyjnym do klasy VII szkoły podstawowej oceny z języka polskiego, matematyki i języka obcego nowożytnego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(języka angielskiego)</w:t>
      </w:r>
      <w:bookmarkStart w:id="0" w:name="_GoBack"/>
      <w:bookmarkEnd w:id="0"/>
    </w:p>
    <w:p w:rsidR="00877123" w:rsidRPr="00831A18" w:rsidRDefault="00877123" w:rsidP="00C37D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1A18">
        <w:rPr>
          <w:rFonts w:ascii="Times New Roman" w:hAnsi="Times New Roman" w:cs="Times New Roman"/>
          <w:sz w:val="24"/>
          <w:szCs w:val="24"/>
          <w:lang w:eastAsia="pl-PL"/>
        </w:rPr>
        <w:t>za oceny wyrażone w stopniu:</w:t>
      </w:r>
    </w:p>
    <w:p w:rsidR="00877123" w:rsidRDefault="00877123" w:rsidP="00C37D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1A18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celującym – przyznaje się po </w:t>
      </w:r>
      <w:r w:rsidRPr="00831A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18 punktów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77123" w:rsidRDefault="00877123" w:rsidP="00C37D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bardzo dobrym – przyznaje się po </w:t>
      </w:r>
      <w:r w:rsidRPr="00831A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 punktów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77123" w:rsidRDefault="00877123" w:rsidP="00C37D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dobrym – przyznaje się po </w:t>
      </w:r>
      <w:r w:rsidRPr="00831A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14 punktów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77123" w:rsidRDefault="00877123" w:rsidP="00C37D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dostatecznym – przyznaje się po </w:t>
      </w:r>
      <w:r w:rsidRPr="00831A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 punktów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77123" w:rsidRPr="00831A18" w:rsidRDefault="00877123" w:rsidP="00C37D5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dopuszczającym – przyznaje się po </w:t>
      </w:r>
      <w:r w:rsidRPr="00831A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 punkty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7123" w:rsidRPr="00123B49" w:rsidRDefault="00877123" w:rsidP="00041CDC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3B49">
        <w:rPr>
          <w:rFonts w:ascii="Times New Roman" w:hAnsi="Times New Roman" w:cs="Times New Roman"/>
          <w:sz w:val="24"/>
          <w:szCs w:val="24"/>
          <w:lang w:eastAsia="pl-PL"/>
        </w:rPr>
        <w:t xml:space="preserve">świadectwo promocyjne do klasy VII szkoły podstawowej z wyróżnieniem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przyznaje się </w:t>
      </w:r>
      <w:r w:rsidRPr="00831A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 punktów</w:t>
      </w:r>
      <w:r w:rsidRPr="00123B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77123" w:rsidRPr="00123B49" w:rsidRDefault="00877123" w:rsidP="00123B4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3B49">
        <w:rPr>
          <w:rFonts w:ascii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lub jeżeli po zakończeniu tego etapu oddział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dwujęzyczny</w:t>
      </w:r>
      <w:r w:rsidRPr="00123B49">
        <w:rPr>
          <w:rFonts w:ascii="Times New Roman" w:hAnsi="Times New Roman" w:cs="Times New Roman"/>
          <w:sz w:val="24"/>
          <w:szCs w:val="24"/>
          <w:lang w:eastAsia="pl-PL"/>
        </w:rPr>
        <w:t>, nadal dysponuje wolnymi miejscami, na drugim etapie postępowania rekrutacyjnego są brane pod uwagę łącznie kryteria, o których mowa w art. 131 ust. 2 ustawy Prawo oświatowe, tj.:</w:t>
      </w:r>
    </w:p>
    <w:p w:rsidR="00877123" w:rsidRPr="004F1CEE" w:rsidRDefault="00877123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1) wielodzietność rodziny kandydata;</w:t>
      </w:r>
    </w:p>
    <w:p w:rsidR="00877123" w:rsidRPr="004F1CEE" w:rsidRDefault="00877123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2) niepełnosprawność kandydata;</w:t>
      </w:r>
    </w:p>
    <w:p w:rsidR="00877123" w:rsidRPr="004F1CEE" w:rsidRDefault="00877123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3) niepełnosprawność jednego z rodziców kandydata;</w:t>
      </w:r>
    </w:p>
    <w:p w:rsidR="00877123" w:rsidRPr="004F1CEE" w:rsidRDefault="00877123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4) niepełnosprawność obojga rodziców kandydata;</w:t>
      </w:r>
    </w:p>
    <w:p w:rsidR="00877123" w:rsidRPr="004F1CEE" w:rsidRDefault="00877123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5) niepełnosprawność rodzeństwa kandydata;</w:t>
      </w:r>
    </w:p>
    <w:p w:rsidR="00877123" w:rsidRPr="004F1CEE" w:rsidRDefault="00877123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6) samotne wychowywanie kandydata w rodzinie;</w:t>
      </w:r>
    </w:p>
    <w:p w:rsidR="00877123" w:rsidRPr="004F1CEE" w:rsidRDefault="00877123" w:rsidP="00123B49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F1CEE">
        <w:rPr>
          <w:rFonts w:ascii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877123" w:rsidRPr="004F1CEE" w:rsidRDefault="00877123" w:rsidP="00123B49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Kryteria, o których mowa powyżej mają jednakową wartość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70 punktów</w:t>
      </w:r>
      <w:r w:rsidRPr="004F1CE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7123" w:rsidRPr="00F748BD" w:rsidRDefault="00877123" w:rsidP="00123B4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3B49">
        <w:rPr>
          <w:rFonts w:ascii="Times New Roman" w:hAnsi="Times New Roman" w:cs="Times New Roman"/>
          <w:sz w:val="24"/>
          <w:szCs w:val="24"/>
          <w:lang w:eastAsia="pl-PL"/>
        </w:rPr>
        <w:t xml:space="preserve">W przypadku wolnych miejsc do oddziałów dwujęzycznych w publicznych szkołach podstawowych na trzecim etapie postępowania rekrutacyjnego, mogą być przyjęci kandydaci </w:t>
      </w:r>
      <w:r w:rsidRPr="00123B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niebędący uczniami tej szkoły,</w:t>
      </w:r>
      <w:r w:rsidRPr="00123B49">
        <w:rPr>
          <w:rFonts w:ascii="Times New Roman" w:hAnsi="Times New Roman" w:cs="Times New Roman"/>
          <w:sz w:val="24"/>
          <w:szCs w:val="24"/>
          <w:lang w:eastAsia="pl-PL"/>
        </w:rPr>
        <w:t xml:space="preserve"> którzy przystąpili do postępowania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rekrutacyjnego</w:t>
      </w:r>
      <w:r w:rsidRPr="00123B49">
        <w:rPr>
          <w:rFonts w:ascii="Times New Roman" w:hAnsi="Times New Roman" w:cs="Times New Roman"/>
          <w:sz w:val="24"/>
          <w:szCs w:val="24"/>
          <w:lang w:eastAsia="pl-PL"/>
        </w:rPr>
        <w:t>. Przepisy ust. 1–3 stosuje się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odpowiednio</w:t>
      </w:r>
      <w:r w:rsidRPr="00123B49">
        <w:rPr>
          <w:rFonts w:ascii="Times New Roman" w:hAnsi="Times New Roman" w:cs="Times New Roman"/>
          <w:sz w:val="24"/>
          <w:szCs w:val="24"/>
          <w:lang w:eastAsia="pl-PL"/>
        </w:rPr>
        <w:t>. </w:t>
      </w:r>
    </w:p>
    <w:p w:rsidR="00877123" w:rsidRDefault="00877123" w:rsidP="002D3F79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Wniosek o przyjęcie do klasy VII dwujęzycznej składa się w sekretariacie szkoły, która prowadzi postępowanie rekrutacyjne do oddziału dwujęzycznego, </w:t>
      </w:r>
      <w:r w:rsidRPr="0003697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terminie od 16 kwietnia do 18 maja 2018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tj.:</w:t>
      </w:r>
    </w:p>
    <w:p w:rsidR="00877123" w:rsidRDefault="00877123" w:rsidP="00F61B84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3F79">
        <w:rPr>
          <w:rFonts w:ascii="Times New Roman" w:hAnsi="Times New Roman" w:cs="Times New Roman"/>
          <w:sz w:val="24"/>
          <w:szCs w:val="24"/>
          <w:lang w:eastAsia="pl-PL"/>
        </w:rPr>
        <w:t>Szkoły Podstawowej Nr 2 w Łomiankach przy ul. Partyzantów 31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wzór wniosku do pobrania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www.lomianki.pl</w:t>
      </w:r>
    </w:p>
    <w:p w:rsidR="00877123" w:rsidRDefault="00877123" w:rsidP="00F61B8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Szkoły Podstawowej Nr 3 z Oddziałami Dwujęzycznymi i Sportowymi w Łomiankach przy ul. Staszica 2 – wzór wniosku do pobrania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www.lomianki.pl</w:t>
      </w:r>
    </w:p>
    <w:p w:rsidR="00877123" w:rsidRPr="00E93D00" w:rsidRDefault="00877123" w:rsidP="00625CB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41BF">
        <w:rPr>
          <w:rFonts w:ascii="Times New Roman" w:hAnsi="Times New Roman" w:cs="Times New Roman"/>
          <w:sz w:val="24"/>
          <w:szCs w:val="24"/>
          <w:lang w:eastAsia="pl-PL"/>
        </w:rPr>
        <w:t xml:space="preserve">Harmonogram czynności dla kandydatów do oddziałów </w:t>
      </w:r>
      <w:r>
        <w:rPr>
          <w:rFonts w:ascii="Times New Roman" w:hAnsi="Times New Roman" w:cs="Times New Roman"/>
          <w:sz w:val="24"/>
          <w:szCs w:val="24"/>
          <w:lang w:eastAsia="pl-PL"/>
        </w:rPr>
        <w:t>dwujęzycznych</w:t>
      </w:r>
      <w:r w:rsidRPr="00D341BF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>ww. szkołach</w:t>
      </w:r>
      <w:r w:rsidRPr="00D341BF">
        <w:rPr>
          <w:rFonts w:ascii="Times New Roman" w:hAnsi="Times New Roman" w:cs="Times New Roman"/>
          <w:sz w:val="24"/>
          <w:szCs w:val="24"/>
          <w:lang w:eastAsia="pl-PL"/>
        </w:rPr>
        <w:t xml:space="preserve"> w postępowaniu rekrutacyjnym oraz postępowaniu uzupełniającym 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rok szkolny 2018/2019 został określony w załączniku nr 2 do Zarządzenia Nr RKA.0050.32.2018 Burmistrza Łomianek z dnia 20 lutego 2018 r. w sprawie ustalenia harmonogramu rekrutacji do oddziału sportowego oraz oddziału klasy VII dwujęzycznej w szkołach podstawowych prowadzonych przez Gminę Łomianki na rok szkolny 2018/2019. Harmonogram do pobrania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www.lomianki.pl</w:t>
      </w:r>
    </w:p>
    <w:p w:rsidR="00877123" w:rsidRPr="00D341BF" w:rsidRDefault="00877123" w:rsidP="00D341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877123" w:rsidRPr="00D341BF" w:rsidSect="008F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C13"/>
    <w:multiLevelType w:val="hybridMultilevel"/>
    <w:tmpl w:val="F0BE3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B6606"/>
    <w:multiLevelType w:val="hybridMultilevel"/>
    <w:tmpl w:val="5A22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B5259"/>
    <w:multiLevelType w:val="hybridMultilevel"/>
    <w:tmpl w:val="A37E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36E25"/>
    <w:multiLevelType w:val="hybridMultilevel"/>
    <w:tmpl w:val="C87A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410016"/>
    <w:multiLevelType w:val="hybridMultilevel"/>
    <w:tmpl w:val="CEF65B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62D66"/>
    <w:multiLevelType w:val="hybridMultilevel"/>
    <w:tmpl w:val="0D90D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7072E4"/>
    <w:multiLevelType w:val="hybridMultilevel"/>
    <w:tmpl w:val="5CFA3D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4F50BD"/>
    <w:multiLevelType w:val="hybridMultilevel"/>
    <w:tmpl w:val="DCA6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E0DF3"/>
    <w:multiLevelType w:val="hybridMultilevel"/>
    <w:tmpl w:val="81309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B825D8"/>
    <w:multiLevelType w:val="multilevel"/>
    <w:tmpl w:val="054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216D4"/>
    <w:multiLevelType w:val="hybridMultilevel"/>
    <w:tmpl w:val="AD9A7EFC"/>
    <w:lvl w:ilvl="0" w:tplc="D7B49D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62F4B83"/>
    <w:multiLevelType w:val="hybridMultilevel"/>
    <w:tmpl w:val="DF485594"/>
    <w:lvl w:ilvl="0" w:tplc="58ECE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EE"/>
    <w:rsid w:val="0003697E"/>
    <w:rsid w:val="00041CDC"/>
    <w:rsid w:val="0007566B"/>
    <w:rsid w:val="00123B49"/>
    <w:rsid w:val="00147550"/>
    <w:rsid w:val="00180A95"/>
    <w:rsid w:val="001868F1"/>
    <w:rsid w:val="001923DD"/>
    <w:rsid w:val="00202D5F"/>
    <w:rsid w:val="00244DC7"/>
    <w:rsid w:val="002576D2"/>
    <w:rsid w:val="002D3F79"/>
    <w:rsid w:val="003B4C42"/>
    <w:rsid w:val="00414A8A"/>
    <w:rsid w:val="004B2550"/>
    <w:rsid w:val="004F1CEE"/>
    <w:rsid w:val="004F4CC6"/>
    <w:rsid w:val="005607E5"/>
    <w:rsid w:val="005B3949"/>
    <w:rsid w:val="00614A85"/>
    <w:rsid w:val="00625CB2"/>
    <w:rsid w:val="00643DA5"/>
    <w:rsid w:val="006845E1"/>
    <w:rsid w:val="006A15AC"/>
    <w:rsid w:val="006E3CAE"/>
    <w:rsid w:val="00831A18"/>
    <w:rsid w:val="00877123"/>
    <w:rsid w:val="00883EDC"/>
    <w:rsid w:val="008F541B"/>
    <w:rsid w:val="009115DD"/>
    <w:rsid w:val="00A200EB"/>
    <w:rsid w:val="00C37D50"/>
    <w:rsid w:val="00D325DF"/>
    <w:rsid w:val="00D341BF"/>
    <w:rsid w:val="00DF0E9F"/>
    <w:rsid w:val="00E01E2A"/>
    <w:rsid w:val="00E75B24"/>
    <w:rsid w:val="00E93D00"/>
    <w:rsid w:val="00EA47FF"/>
    <w:rsid w:val="00F61B84"/>
    <w:rsid w:val="00F748BD"/>
    <w:rsid w:val="00F9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CEE"/>
    <w:pPr>
      <w:ind w:left="720"/>
    </w:pPr>
  </w:style>
  <w:style w:type="paragraph" w:styleId="NormalWeb">
    <w:name w:val="Normal (Web)"/>
    <w:basedOn w:val="Normal"/>
    <w:uiPriority w:val="99"/>
    <w:semiHidden/>
    <w:rsid w:val="0012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23B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638</Words>
  <Characters>3834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PRZYJĘĆ DO KLAS VII DWUJĘZYCZNYCH W SZKOŁACH PODSTAWOWYCH PROWADZONYCH PRZEZ GMINĘ ŁOMIANKI</dc:title>
  <dc:subject/>
  <dc:creator>Zdzisław Idziaszek</dc:creator>
  <cp:keywords/>
  <dc:description/>
  <cp:lastModifiedBy>daniel-szablewski</cp:lastModifiedBy>
  <cp:revision>6</cp:revision>
  <cp:lastPrinted>2018-02-20T14:03:00Z</cp:lastPrinted>
  <dcterms:created xsi:type="dcterms:W3CDTF">2018-02-19T09:44:00Z</dcterms:created>
  <dcterms:modified xsi:type="dcterms:W3CDTF">2018-02-21T12:02:00Z</dcterms:modified>
</cp:coreProperties>
</file>